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0F3" w:rsidRPr="00E010F3" w:rsidRDefault="00E010F3" w:rsidP="00E010F3">
      <w:pPr>
        <w:shd w:val="clear" w:color="auto" w:fill="FEFCF9"/>
        <w:spacing w:after="0" w:line="240" w:lineRule="auto"/>
        <w:ind w:firstLine="360"/>
        <w:jc w:val="both"/>
        <w:rPr>
          <w:rFonts w:ascii="Arial" w:eastAsia="Times New Roman" w:hAnsi="Arial" w:cs="Arial"/>
          <w:color w:val="221D11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1D11"/>
          <w:sz w:val="18"/>
          <w:szCs w:val="18"/>
          <w:lang w:eastAsia="ru-RU"/>
        </w:rPr>
        <w:t>Г</w:t>
      </w:r>
      <w:r w:rsidRPr="00E010F3">
        <w:rPr>
          <w:rFonts w:ascii="Arial" w:eastAsia="Times New Roman" w:hAnsi="Arial" w:cs="Arial"/>
          <w:color w:val="221D11"/>
          <w:sz w:val="18"/>
          <w:szCs w:val="18"/>
          <w:lang w:eastAsia="ru-RU"/>
        </w:rPr>
        <w:t>осударственное учреждение «</w:t>
      </w:r>
      <w:r>
        <w:rPr>
          <w:rFonts w:ascii="Arial" w:eastAsia="Times New Roman" w:hAnsi="Arial" w:cs="Arial"/>
          <w:color w:val="221D11"/>
          <w:sz w:val="18"/>
          <w:szCs w:val="18"/>
          <w:lang w:eastAsia="ru-RU"/>
        </w:rPr>
        <w:t>Могилевская</w:t>
      </w:r>
      <w:bookmarkStart w:id="0" w:name="_GoBack"/>
      <w:bookmarkEnd w:id="0"/>
      <w:r w:rsidRPr="00E010F3">
        <w:rPr>
          <w:rFonts w:ascii="Arial" w:eastAsia="Times New Roman" w:hAnsi="Arial" w:cs="Arial"/>
          <w:color w:val="221D11"/>
          <w:sz w:val="18"/>
          <w:szCs w:val="18"/>
          <w:lang w:eastAsia="ru-RU"/>
        </w:rPr>
        <w:t xml:space="preserve"> государственная инспекция по семеноводству, карантину и защите растений» сообщает, что 19 мая 2021 года вступает в силу Решение Совета Евразийской экономической комиссии от 5 марта 2021 года № 27 «О внесении изменений в Решение Комиссии Таможенного союза от 18 июня 2010 г. № 318».</w:t>
      </w:r>
      <w:r w:rsidRPr="00E010F3">
        <w:rPr>
          <w:rFonts w:ascii="Arial" w:eastAsia="Times New Roman" w:hAnsi="Arial" w:cs="Arial"/>
          <w:color w:val="221D11"/>
          <w:sz w:val="18"/>
          <w:szCs w:val="18"/>
          <w:lang w:eastAsia="ru-RU"/>
        </w:rPr>
        <w:br/>
        <w:t>С текстом Решения Совета Евразийской экономической комиссии от 19 мая 2021 г. № 27 можно ознакомиться на правовом портале Евразийского экономического союза:</w:t>
      </w:r>
    </w:p>
    <w:p w:rsidR="00FF1211" w:rsidRDefault="00E010F3" w:rsidP="00E010F3">
      <w:hyperlink r:id="rId5" w:history="1">
        <w:r w:rsidRPr="00E010F3">
          <w:rPr>
            <w:rFonts w:ascii="Arial" w:eastAsia="Times New Roman" w:hAnsi="Arial" w:cs="Arial"/>
            <w:color w:val="0F6D09"/>
            <w:sz w:val="18"/>
            <w:szCs w:val="18"/>
            <w:u w:val="single"/>
            <w:shd w:val="clear" w:color="auto" w:fill="FEFCF9"/>
            <w:lang w:eastAsia="ru-RU"/>
          </w:rPr>
          <w:t>https://docs.eaeunion.org/docs/ru-ru/01228955/err_19042021_27_doc.pdf</w:t>
        </w:r>
      </w:hyperlink>
      <w:r w:rsidRPr="00E010F3">
        <w:rPr>
          <w:rFonts w:ascii="Arial" w:eastAsia="Times New Roman" w:hAnsi="Arial" w:cs="Arial"/>
          <w:color w:val="221D11"/>
          <w:sz w:val="18"/>
          <w:szCs w:val="18"/>
          <w:shd w:val="clear" w:color="auto" w:fill="FEFCF9"/>
          <w:lang w:eastAsia="ru-RU"/>
        </w:rPr>
        <w:t>.</w:t>
      </w:r>
    </w:p>
    <w:sectPr w:rsidR="00FF1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0F3"/>
    <w:rsid w:val="00E010F3"/>
    <w:rsid w:val="00FF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1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10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1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10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9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eaeunion.org/docs/ru-ru/01228955/err_19042021_27_doc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</dc:creator>
  <cp:lastModifiedBy>And</cp:lastModifiedBy>
  <cp:revision>1</cp:revision>
  <dcterms:created xsi:type="dcterms:W3CDTF">2021-05-07T05:39:00Z</dcterms:created>
  <dcterms:modified xsi:type="dcterms:W3CDTF">2021-05-07T05:41:00Z</dcterms:modified>
</cp:coreProperties>
</file>